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</w:rPr>
        <w:t>بسمه تعالی</w:t>
      </w:r>
      <w:r w:rsidR="00BC02AA"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بهداشت،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درمان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مطالعات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توسعه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آموزش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علوم</w:t>
      </w:r>
      <w:r w:rsidRPr="009C510C"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  <w:t xml:space="preserve"> </w:t>
      </w: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C509FE" w:rsidRPr="009C510C" w:rsidRDefault="00C509FE" w:rsidP="00D65562">
      <w:pPr>
        <w:pStyle w:val="Heading1"/>
        <w:jc w:val="center"/>
        <w:rPr>
          <w:rFonts w:cs="B Lotus"/>
          <w:color w:val="2E74B5" w:themeColor="accent1" w:themeShade="BF"/>
          <w:rtl/>
        </w:rPr>
      </w:pPr>
      <w:r w:rsidRPr="009C510C">
        <w:rPr>
          <w:rFonts w:cs="B Lotus" w:hint="cs"/>
          <w:color w:val="2E74B5" w:themeColor="accent1" w:themeShade="BF"/>
          <w:rtl/>
        </w:rPr>
        <w:t xml:space="preserve">فرم ارسال خلاصه فرايند </w:t>
      </w:r>
      <w:r w:rsidR="001C52C5">
        <w:rPr>
          <w:rFonts w:cs="B Lotus" w:hint="cs"/>
          <w:color w:val="2E74B5" w:themeColor="accent1" w:themeShade="BF"/>
          <w:rtl/>
        </w:rPr>
        <w:t>ه</w:t>
      </w:r>
      <w:r w:rsidR="00D65562">
        <w:rPr>
          <w:rFonts w:cs="B Lotus" w:hint="cs"/>
          <w:color w:val="2E74B5" w:themeColor="accent1" w:themeShade="BF"/>
          <w:rtl/>
        </w:rPr>
        <w:t>ج</w:t>
      </w:r>
      <w:r w:rsidR="001C52C5">
        <w:rPr>
          <w:rFonts w:cs="B Lotus" w:hint="cs"/>
          <w:color w:val="2E74B5" w:themeColor="accent1" w:themeShade="BF"/>
          <w:rtl/>
        </w:rPr>
        <w:t xml:space="preserve">دهمین </w:t>
      </w:r>
      <w:r w:rsidRPr="009C510C">
        <w:rPr>
          <w:rFonts w:cs="B Lotus" w:hint="cs"/>
          <w:color w:val="2E74B5" w:themeColor="accent1" w:themeShade="BF"/>
          <w:rtl/>
        </w:rPr>
        <w:t>جشنواره آموزشي شهيد مطهري</w:t>
      </w:r>
      <w:r w:rsidR="001C52C5">
        <w:rPr>
          <w:rFonts w:cs="B Lotus" w:hint="cs"/>
          <w:color w:val="2E74B5" w:themeColor="accent1" w:themeShade="BF"/>
          <w:rtl/>
        </w:rPr>
        <w:t xml:space="preserve"> </w:t>
      </w:r>
      <w:r w:rsidRPr="009C510C">
        <w:rPr>
          <w:rFonts w:cs="B Lotus" w:hint="cs"/>
          <w:color w:val="2E74B5" w:themeColor="accent1" w:themeShade="BF"/>
          <w:rtl/>
        </w:rPr>
        <w:t xml:space="preserve">- </w:t>
      </w:r>
      <w:r w:rsidR="001C52C5">
        <w:rPr>
          <w:rFonts w:cs="B Lotus" w:hint="cs"/>
          <w:color w:val="2E74B5" w:themeColor="accent1" w:themeShade="BF"/>
          <w:rtl/>
        </w:rPr>
        <w:t>140</w:t>
      </w:r>
      <w:r w:rsidR="00D65562">
        <w:rPr>
          <w:rFonts w:cs="B Lotus" w:hint="cs"/>
          <w:color w:val="2E74B5" w:themeColor="accent1" w:themeShade="BF"/>
          <w:rtl/>
        </w:rPr>
        <w:t>3</w:t>
      </w: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  <w:r w:rsidRPr="009C510C">
        <w:rPr>
          <w:rFonts w:cs="B Lotus"/>
          <w:sz w:val="28"/>
          <w:szCs w:val="28"/>
          <w:lang w:bidi="fa-IR"/>
        </w:rPr>
        <w:t xml:space="preserve"> </w:t>
      </w:r>
    </w:p>
    <w:p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  <w:bookmarkStart w:id="0" w:name="_GoBack"/>
      <w:bookmarkEnd w:id="0"/>
    </w:p>
    <w:p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  <w:r w:rsidRPr="009C510C">
        <w:rPr>
          <w:rFonts w:eastAsia="Times New Roman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</w:t>
      </w:r>
      <w:r w:rsidRPr="009C510C"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  <w:t xml:space="preserve"> </w:t>
      </w: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تولید محصولات آموزشی</w:t>
      </w:r>
    </w:p>
    <w:p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3258"/>
        <w:gridCol w:w="3258"/>
      </w:tblGrid>
      <w:tr w:rsidR="00BE6D8C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 w:firstRow="1" w:lastRow="0" w:firstColumn="1" w:lastColumn="0" w:noHBand="0" w:noVBand="1"/>
      </w:tblPr>
      <w:tblGrid>
        <w:gridCol w:w="3398"/>
        <w:gridCol w:w="6516"/>
      </w:tblGrid>
      <w:tr w:rsidR="00262974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509FE" w:rsidRPr="009C510C" w:rsidRDefault="00234C46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52"/>
        <w:gridCol w:w="2076"/>
        <w:gridCol w:w="994"/>
        <w:gridCol w:w="1426"/>
        <w:gridCol w:w="1427"/>
        <w:gridCol w:w="2261"/>
        <w:gridCol w:w="1979"/>
        <w:gridCol w:w="1982"/>
        <w:gridCol w:w="751"/>
      </w:tblGrid>
      <w:tr w:rsidR="00A67B25" w:rsidRPr="009C510C" w:rsidTr="00A67B25">
        <w:trPr>
          <w:jc w:val="center"/>
        </w:trPr>
        <w:tc>
          <w:tcPr>
            <w:tcW w:w="471" w:type="pct"/>
            <w:shd w:val="clear" w:color="auto" w:fill="D9D9D9" w:themeFill="background1" w:themeFillShade="D9"/>
            <w:vAlign w:val="center"/>
          </w:tcPr>
          <w:p w:rsidR="00A67B25" w:rsidRPr="009C510C" w:rsidRDefault="00A67B25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837" w:type="pct"/>
            <w:shd w:val="clear" w:color="auto" w:fill="D9D9D9" w:themeFill="background1" w:themeFillShade="D9"/>
            <w:vAlign w:val="center"/>
          </w:tcPr>
          <w:p w:rsidR="00A67B25" w:rsidRPr="009C510C" w:rsidRDefault="00A67B25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1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(ارایه کننده فرایند در زمان برگزاری جشنواره/ دریافت کننده لوح، تندیس و جایزه نقدی جشنواره/طرف قرارداد برای دریافت گرنت نصر)</w:t>
            </w:r>
          </w:p>
        </w:tc>
        <w:tc>
          <w:tcPr>
            <w:tcW w:w="266" w:type="pct"/>
            <w:shd w:val="clear" w:color="auto" w:fill="D9D9D9" w:themeFill="background1" w:themeFillShade="D9"/>
            <w:vAlign w:val="center"/>
          </w:tcPr>
          <w:p w:rsidR="00A67B25" w:rsidRPr="009C510C" w:rsidRDefault="00A67B25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درصد مشاركت</w:t>
            </w:r>
          </w:p>
        </w:tc>
        <w:tc>
          <w:tcPr>
            <w:tcW w:w="605" w:type="pct"/>
            <w:shd w:val="clear" w:color="auto" w:fill="D9D9D9" w:themeFill="background1" w:themeFillShade="D9"/>
          </w:tcPr>
          <w:p w:rsidR="00A67B25" w:rsidRDefault="00A67B25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شماره همراه</w:t>
            </w:r>
          </w:p>
        </w:tc>
        <w:tc>
          <w:tcPr>
            <w:tcW w:w="605" w:type="pct"/>
            <w:shd w:val="clear" w:color="auto" w:fill="D9D9D9" w:themeFill="background1" w:themeFillShade="D9"/>
          </w:tcPr>
          <w:p w:rsidR="00A67B25" w:rsidRPr="009C510C" w:rsidRDefault="00A67B25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کد ملی</w:t>
            </w:r>
          </w:p>
        </w:tc>
        <w:tc>
          <w:tcPr>
            <w:tcW w:w="605" w:type="pct"/>
            <w:shd w:val="clear" w:color="auto" w:fill="D9D9D9" w:themeFill="background1" w:themeFillShade="D9"/>
            <w:vAlign w:val="center"/>
          </w:tcPr>
          <w:p w:rsidR="00A67B25" w:rsidRPr="009C510C" w:rsidRDefault="00A67B25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606" w:type="pct"/>
            <w:shd w:val="clear" w:color="auto" w:fill="D9D9D9" w:themeFill="background1" w:themeFillShade="D9"/>
            <w:vAlign w:val="center"/>
          </w:tcPr>
          <w:p w:rsidR="00A67B25" w:rsidRPr="009C510C" w:rsidRDefault="00A67B25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دانشگاهي 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804" w:type="pct"/>
            <w:shd w:val="clear" w:color="auto" w:fill="D9D9D9" w:themeFill="background1" w:themeFillShade="D9"/>
            <w:vAlign w:val="center"/>
          </w:tcPr>
          <w:p w:rsidR="00A67B25" w:rsidRPr="009C510C" w:rsidRDefault="00A67B25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201" w:type="pct"/>
            <w:shd w:val="clear" w:color="auto" w:fill="D9D9D9" w:themeFill="background1" w:themeFillShade="D9"/>
            <w:vAlign w:val="center"/>
          </w:tcPr>
          <w:p w:rsidR="00A67B25" w:rsidRPr="009C510C" w:rsidRDefault="00A67B25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A67B25" w:rsidRPr="009C510C" w:rsidTr="00A67B25">
        <w:trPr>
          <w:jc w:val="center"/>
        </w:trPr>
        <w:tc>
          <w:tcPr>
            <w:tcW w:w="471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837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66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605" w:type="pct"/>
            <w:vAlign w:val="center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606" w:type="pct"/>
          </w:tcPr>
          <w:p w:rsidR="00A67B25" w:rsidRPr="009C510C" w:rsidRDefault="00A67B25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804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A67B25" w:rsidRPr="009C510C" w:rsidTr="00A67B25">
        <w:trPr>
          <w:jc w:val="center"/>
        </w:trPr>
        <w:tc>
          <w:tcPr>
            <w:tcW w:w="471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837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66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605" w:type="pct"/>
            <w:vAlign w:val="center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606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804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" w:type="pct"/>
            <w:vAlign w:val="center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A67B25" w:rsidRPr="009C510C" w:rsidTr="00A67B25">
        <w:trPr>
          <w:jc w:val="center"/>
        </w:trPr>
        <w:tc>
          <w:tcPr>
            <w:tcW w:w="471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837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66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6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804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01" w:type="pct"/>
            <w:vAlign w:val="center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A67B25" w:rsidRPr="009C510C" w:rsidTr="00A67B25">
        <w:trPr>
          <w:jc w:val="center"/>
        </w:trPr>
        <w:tc>
          <w:tcPr>
            <w:tcW w:w="471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837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66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6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804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01" w:type="pct"/>
            <w:vAlign w:val="center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A67B25" w:rsidRPr="009C510C" w:rsidTr="00A67B25">
        <w:trPr>
          <w:jc w:val="center"/>
        </w:trPr>
        <w:tc>
          <w:tcPr>
            <w:tcW w:w="471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837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66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6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804" w:type="pct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01" w:type="pct"/>
            <w:vAlign w:val="center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A67B25" w:rsidRPr="009C510C" w:rsidTr="00A67B25">
        <w:trPr>
          <w:trHeight w:val="766"/>
          <w:jc w:val="center"/>
        </w:trPr>
        <w:tc>
          <w:tcPr>
            <w:tcW w:w="1309" w:type="pct"/>
            <w:gridSpan w:val="2"/>
          </w:tcPr>
          <w:p w:rsidR="00A67B25" w:rsidRPr="009C510C" w:rsidRDefault="00A67B25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66" w:type="pct"/>
          </w:tcPr>
          <w:p w:rsidR="00A67B25" w:rsidRPr="009C510C" w:rsidRDefault="00A67B25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605" w:type="pct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16" w:type="pct"/>
            <w:gridSpan w:val="4"/>
          </w:tcPr>
          <w:p w:rsidR="00A67B25" w:rsidRPr="009C510C" w:rsidRDefault="00A67B25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720"/>
        <w:gridCol w:w="505"/>
        <w:gridCol w:w="6872"/>
        <w:gridCol w:w="1891"/>
      </w:tblGrid>
      <w:tr w:rsidR="00A1340E" w:rsidRPr="009C510C" w:rsidTr="00557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extDirection w:val="btLr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خارج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حوزه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اعضای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هیات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علمی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فراگیران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علوم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3"/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گذشته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عنوان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دانشگاهی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کشوری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شناسایی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تقدیر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قرار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صرفا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نظریه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پردازی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AA796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430" w:type="dxa"/>
            <w:gridSpan w:val="3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 از نظر تواتر و مدت اجرا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شرایط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زیر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مدت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کمتر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از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شش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داشته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مکرر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حداقل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دو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انجام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که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ماهیتا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اجرای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یک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باره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ولی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تأثیر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مستمر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مانند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آموزشی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یا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سندهای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سیاست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گذاری،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مصوب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مرجع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ذی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صلاح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 xml:space="preserve"> 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A1340E" w:rsidRPr="009C510C" w:rsidTr="000B2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D9C" w:rsidRDefault="00F61D9C" w:rsidP="00C509FE">
      <w:pPr>
        <w:spacing w:after="0" w:line="240" w:lineRule="auto"/>
      </w:pPr>
      <w:r>
        <w:separator/>
      </w:r>
    </w:p>
  </w:endnote>
  <w:endnote w:type="continuationSeparator" w:id="0">
    <w:p w:rsidR="00F61D9C" w:rsidRDefault="00F61D9C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C3F" w:rsidRPr="00557C3F" w:rsidRDefault="004B1420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D65562">
          <w:rPr>
            <w:rFonts w:cs="B Lotus"/>
            <w:noProof/>
            <w:rtl/>
          </w:rPr>
          <w:t>7</w:t>
        </w:r>
        <w:r w:rsidRPr="00557C3F">
          <w:rPr>
            <w:rFonts w:cs="B Lotus"/>
            <w:noProof/>
          </w:rPr>
          <w:fldChar w:fldCharType="end"/>
        </w:r>
      </w:p>
    </w:sdtContent>
  </w:sdt>
  <w:p w:rsidR="00557C3F" w:rsidRDefault="0055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D9C" w:rsidRDefault="00F61D9C" w:rsidP="00C509FE">
      <w:pPr>
        <w:spacing w:after="0" w:line="240" w:lineRule="auto"/>
      </w:pPr>
      <w:r>
        <w:separator/>
      </w:r>
    </w:p>
  </w:footnote>
  <w:footnote w:type="continuationSeparator" w:id="0">
    <w:p w:rsidR="00F61D9C" w:rsidRDefault="00F61D9C" w:rsidP="00C509FE">
      <w:pPr>
        <w:spacing w:after="0" w:line="240" w:lineRule="auto"/>
      </w:pPr>
      <w:r>
        <w:continuationSeparator/>
      </w:r>
    </w:p>
  </w:footnote>
  <w:footnote w:id="1">
    <w:p w:rsidR="00A67B25" w:rsidRPr="008C233A" w:rsidRDefault="00A67B25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2">
    <w:p w:rsidR="00A67B25" w:rsidRPr="006E4F99" w:rsidRDefault="00A67B25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3">
    <w:p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4">
    <w:p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E"/>
    <w:rsid w:val="0000754E"/>
    <w:rsid w:val="0003155C"/>
    <w:rsid w:val="000A093F"/>
    <w:rsid w:val="000B2DF3"/>
    <w:rsid w:val="000E053D"/>
    <w:rsid w:val="000E5717"/>
    <w:rsid w:val="00144866"/>
    <w:rsid w:val="001B3A3F"/>
    <w:rsid w:val="001B7F75"/>
    <w:rsid w:val="001C52C5"/>
    <w:rsid w:val="001D71C7"/>
    <w:rsid w:val="001E3BCA"/>
    <w:rsid w:val="001E426D"/>
    <w:rsid w:val="002043D5"/>
    <w:rsid w:val="00234C46"/>
    <w:rsid w:val="002358BF"/>
    <w:rsid w:val="00240AA4"/>
    <w:rsid w:val="002552E5"/>
    <w:rsid w:val="00262974"/>
    <w:rsid w:val="0030002F"/>
    <w:rsid w:val="003041AC"/>
    <w:rsid w:val="00322BB4"/>
    <w:rsid w:val="00342DDE"/>
    <w:rsid w:val="00354BA5"/>
    <w:rsid w:val="003555DC"/>
    <w:rsid w:val="00362D90"/>
    <w:rsid w:val="00400F89"/>
    <w:rsid w:val="00402C49"/>
    <w:rsid w:val="00433B1A"/>
    <w:rsid w:val="004B1420"/>
    <w:rsid w:val="0051470A"/>
    <w:rsid w:val="00530244"/>
    <w:rsid w:val="00557C3F"/>
    <w:rsid w:val="00587FF8"/>
    <w:rsid w:val="00595371"/>
    <w:rsid w:val="005B0878"/>
    <w:rsid w:val="0069367D"/>
    <w:rsid w:val="006C154D"/>
    <w:rsid w:val="006E3775"/>
    <w:rsid w:val="006E4F99"/>
    <w:rsid w:val="00720A5A"/>
    <w:rsid w:val="00875A72"/>
    <w:rsid w:val="00882BB5"/>
    <w:rsid w:val="008A6A63"/>
    <w:rsid w:val="008B76BB"/>
    <w:rsid w:val="008C233A"/>
    <w:rsid w:val="008E08BC"/>
    <w:rsid w:val="00942039"/>
    <w:rsid w:val="009C510C"/>
    <w:rsid w:val="009F4F09"/>
    <w:rsid w:val="00A1340E"/>
    <w:rsid w:val="00A34B8B"/>
    <w:rsid w:val="00A62000"/>
    <w:rsid w:val="00A67B25"/>
    <w:rsid w:val="00AA7969"/>
    <w:rsid w:val="00AB6658"/>
    <w:rsid w:val="00B646C8"/>
    <w:rsid w:val="00BC02AA"/>
    <w:rsid w:val="00BD0A68"/>
    <w:rsid w:val="00BE6D8C"/>
    <w:rsid w:val="00C04719"/>
    <w:rsid w:val="00C2544D"/>
    <w:rsid w:val="00C509FE"/>
    <w:rsid w:val="00C9346B"/>
    <w:rsid w:val="00CA0659"/>
    <w:rsid w:val="00D65562"/>
    <w:rsid w:val="00D91514"/>
    <w:rsid w:val="00DC71D5"/>
    <w:rsid w:val="00E344E2"/>
    <w:rsid w:val="00E72973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61D9C"/>
    <w:rsid w:val="00FB0EC0"/>
    <w:rsid w:val="00FD0C11"/>
    <w:rsid w:val="00FD1291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8C0BD"/>
  <w15:docId w15:val="{DE0F42B9-A29A-463B-9A0C-F33AA3AC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6228-66B8-4ECE-880A-A3E13CE0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سولماز زارع</cp:lastModifiedBy>
  <cp:revision>8</cp:revision>
  <dcterms:created xsi:type="dcterms:W3CDTF">2021-10-27T07:39:00Z</dcterms:created>
  <dcterms:modified xsi:type="dcterms:W3CDTF">2024-05-26T06:02:00Z</dcterms:modified>
</cp:coreProperties>
</file>